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3674C0">
        <w:rPr>
          <w:b/>
          <w:noProof/>
          <w:sz w:val="24"/>
        </w:rPr>
        <w:t>2</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86567E">
        <w:rPr>
          <w:b/>
          <w:noProof/>
          <w:sz w:val="24"/>
        </w:rPr>
        <w:t>1029</w:t>
      </w:r>
    </w:p>
    <w:p w:rsidR="003674C0" w:rsidRDefault="00941BFE" w:rsidP="00E8079D">
      <w:pPr>
        <w:pStyle w:val="CRCoverPage"/>
        <w:outlineLvl w:val="0"/>
        <w:rPr>
          <w:b/>
          <w:noProof/>
          <w:sz w:val="24"/>
        </w:rPr>
      </w:pPr>
      <w:r>
        <w:rPr>
          <w:b/>
          <w:noProof/>
          <w:sz w:val="24"/>
        </w:rPr>
        <w:t>Electronic meeting</w:t>
      </w:r>
      <w:r w:rsidR="003674C0">
        <w:rPr>
          <w:b/>
          <w:noProof/>
          <w:sz w:val="24"/>
        </w:rPr>
        <w:t>, 2</w:t>
      </w:r>
      <w:r>
        <w:rPr>
          <w:b/>
          <w:noProof/>
          <w:sz w:val="24"/>
        </w:rPr>
        <w:t>0</w:t>
      </w:r>
      <w:r w:rsidR="003674C0">
        <w:rPr>
          <w:b/>
          <w:noProof/>
          <w:sz w:val="24"/>
        </w:rPr>
        <w:t>-28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80AC1" w:rsidP="00F80AC1">
            <w:pPr>
              <w:pStyle w:val="CRCoverPage"/>
              <w:spacing w:after="0"/>
              <w:jc w:val="right"/>
              <w:rPr>
                <w:b/>
                <w:noProof/>
                <w:sz w:val="28"/>
              </w:rPr>
            </w:pPr>
            <w:r>
              <w:rPr>
                <w:b/>
                <w:noProof/>
                <w:sz w:val="28"/>
              </w:rPr>
              <w:t>24.301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80AC1" w:rsidP="00547111">
            <w:pPr>
              <w:pStyle w:val="CRCoverPage"/>
              <w:spacing w:after="0"/>
              <w:rPr>
                <w:noProof/>
              </w:rPr>
            </w:pPr>
            <w:r>
              <w:rPr>
                <w:b/>
                <w:noProof/>
                <w:sz w:val="28"/>
              </w:rPr>
              <w:t>3338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6567E" w:rsidP="0086567E">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80AC1">
            <w:pPr>
              <w:pStyle w:val="CRCoverPage"/>
              <w:spacing w:after="0"/>
              <w:jc w:val="center"/>
              <w:rPr>
                <w:noProof/>
                <w:sz w:val="28"/>
              </w:rPr>
            </w:pPr>
            <w:r>
              <w:rPr>
                <w:b/>
                <w:noProof/>
                <w:sz w:val="28"/>
              </w:rPr>
              <w:t>16.3.0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80AC1"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80AC1" w:rsidP="00F80AC1">
            <w:pPr>
              <w:pStyle w:val="CRCoverPage"/>
              <w:spacing w:after="0"/>
              <w:ind w:left="100"/>
              <w:rPr>
                <w:noProof/>
              </w:rPr>
            </w:pPr>
            <w:r>
              <w:t>Detach before attach for RLOS and Emergency</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80AC1">
            <w:pPr>
              <w:pStyle w:val="CRCoverPage"/>
              <w:spacing w:after="0"/>
              <w:ind w:left="100"/>
              <w:rPr>
                <w:noProof/>
              </w:rPr>
            </w:pPr>
            <w:r>
              <w:rPr>
                <w:noProof/>
              </w:rPr>
              <w:t>MediaTek Inc.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80AC1">
            <w:pPr>
              <w:pStyle w:val="CRCoverPage"/>
              <w:spacing w:after="0"/>
              <w:ind w:left="100"/>
              <w:rPr>
                <w:noProof/>
              </w:rPr>
            </w:pPr>
            <w:r>
              <w:rPr>
                <w:noProof/>
              </w:rPr>
              <w:t>PARLOS</w:t>
            </w:r>
            <w:r w:rsidR="0086567E">
              <w:rPr>
                <w:noProof/>
              </w:rPr>
              <w:t>, 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80AC1" w:rsidP="0086567E">
            <w:pPr>
              <w:pStyle w:val="CRCoverPage"/>
              <w:spacing w:after="0"/>
              <w:ind w:left="100"/>
              <w:rPr>
                <w:noProof/>
              </w:rPr>
            </w:pPr>
            <w:r>
              <w:rPr>
                <w:noProof/>
              </w:rPr>
              <w:t>2020-02-</w:t>
            </w:r>
            <w:r w:rsidR="0086567E">
              <w:rPr>
                <w:noProof/>
              </w:rPr>
              <w:t>2</w:t>
            </w:r>
            <w:r>
              <w:rPr>
                <w:noProof/>
              </w:rPr>
              <w:t>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80AC1" w:rsidP="00F80AC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80AC1">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bookmarkStart w:id="1" w:name="_GoBack"/>
            <w:bookmarkEnd w:id="1"/>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80AC1" w:rsidRDefault="00F80AC1" w:rsidP="00F80AC1">
            <w:pPr>
              <w:pStyle w:val="CRCoverPage"/>
              <w:spacing w:after="0"/>
              <w:ind w:left="100"/>
              <w:rPr>
                <w:noProof/>
              </w:rPr>
            </w:pPr>
            <w:r>
              <w:rPr>
                <w:noProof/>
              </w:rPr>
              <w:t>As per current specification 24.301 section:</w:t>
            </w:r>
          </w:p>
          <w:p w:rsidR="00F80AC1" w:rsidRDefault="00F80AC1" w:rsidP="00F80AC1">
            <w:pPr>
              <w:pStyle w:val="CRCoverPage"/>
              <w:spacing w:after="0"/>
              <w:ind w:left="100"/>
              <w:rPr>
                <w:noProof/>
              </w:rPr>
            </w:pPr>
            <w:r>
              <w:rPr>
                <w:noProof/>
              </w:rPr>
              <w:t>5.2.3.2.3</w:t>
            </w:r>
            <w:r>
              <w:rPr>
                <w:noProof/>
              </w:rPr>
              <w:tab/>
              <w:t>LIMITED-SERVICE</w:t>
            </w:r>
          </w:p>
          <w:p w:rsidR="00F80AC1" w:rsidRDefault="00F80AC1" w:rsidP="00F80AC1">
            <w:pPr>
              <w:pStyle w:val="CRCoverPage"/>
              <w:spacing w:after="0"/>
              <w:ind w:left="100"/>
              <w:rPr>
                <w:noProof/>
              </w:rPr>
            </w:pPr>
            <w:r>
              <w:rPr>
                <w:noProof/>
              </w:rPr>
              <w:t>5.2.3.2.4</w:t>
            </w:r>
            <w:r>
              <w:rPr>
                <w:noProof/>
              </w:rPr>
              <w:tab/>
              <w:t>PLMN-SEARCH</w:t>
            </w:r>
          </w:p>
          <w:p w:rsidR="00F80AC1" w:rsidRDefault="00F80AC1" w:rsidP="00F80AC1">
            <w:pPr>
              <w:pStyle w:val="CRCoverPage"/>
              <w:spacing w:after="0"/>
              <w:ind w:left="100"/>
              <w:rPr>
                <w:noProof/>
              </w:rPr>
            </w:pPr>
            <w:r>
              <w:rPr>
                <w:noProof/>
              </w:rPr>
              <w:t>UE may initiate ATTACH REQUEST f</w:t>
            </w:r>
            <w:r w:rsidR="00E23C60">
              <w:rPr>
                <w:noProof/>
              </w:rPr>
              <w:t>or</w:t>
            </w:r>
            <w:r>
              <w:rPr>
                <w:noProof/>
              </w:rPr>
              <w:t xml:space="preserve"> RLOS or emergency services.</w:t>
            </w:r>
          </w:p>
          <w:p w:rsidR="00F80AC1" w:rsidRDefault="00F80AC1" w:rsidP="00F80AC1">
            <w:pPr>
              <w:pStyle w:val="CRCoverPage"/>
              <w:spacing w:after="0"/>
              <w:ind w:left="100"/>
              <w:rPr>
                <w:noProof/>
              </w:rPr>
            </w:pPr>
            <w:r>
              <w:rPr>
                <w:noProof/>
              </w:rPr>
              <w:t>Since this are EMM-REGISTERED substate which in other words UE is already registered with network with valid context.</w:t>
            </w:r>
          </w:p>
          <w:p w:rsidR="00F80AC1" w:rsidRDefault="00E23C60" w:rsidP="00F80AC1">
            <w:pPr>
              <w:pStyle w:val="CRCoverPage"/>
              <w:spacing w:after="0"/>
              <w:ind w:left="100"/>
              <w:rPr>
                <w:noProof/>
              </w:rPr>
            </w:pPr>
            <w:r>
              <w:rPr>
                <w:noProof/>
              </w:rPr>
              <w:t>T</w:t>
            </w:r>
            <w:r w:rsidR="00F80AC1">
              <w:rPr>
                <w:noProof/>
              </w:rPr>
              <w:t xml:space="preserve">here is no clarification </w:t>
            </w:r>
            <w:r>
              <w:rPr>
                <w:noProof/>
              </w:rPr>
              <w:t>provided whether the</w:t>
            </w:r>
            <w:r w:rsidR="00F80AC1">
              <w:rPr>
                <w:noProof/>
              </w:rPr>
              <w:t xml:space="preserve"> UE should perform detach </w:t>
            </w:r>
            <w:r>
              <w:rPr>
                <w:noProof/>
              </w:rPr>
              <w:t xml:space="preserve">by explicit signalling </w:t>
            </w:r>
            <w:r w:rsidR="00F80AC1">
              <w:rPr>
                <w:noProof/>
              </w:rPr>
              <w:t xml:space="preserve">with network or </w:t>
            </w:r>
            <w:r>
              <w:rPr>
                <w:noProof/>
              </w:rPr>
              <w:t>l</w:t>
            </w:r>
            <w:r w:rsidR="00F80AC1">
              <w:rPr>
                <w:noProof/>
              </w:rPr>
              <w:t>ocally before triggering attach for emergency services or attach for RLOS.</w:t>
            </w:r>
          </w:p>
          <w:p w:rsidR="00F80AC1" w:rsidRDefault="00F80AC1" w:rsidP="00F80AC1">
            <w:pPr>
              <w:pStyle w:val="CRCoverPage"/>
              <w:spacing w:after="0"/>
              <w:ind w:left="100"/>
              <w:rPr>
                <w:noProof/>
              </w:rPr>
            </w:pPr>
          </w:p>
          <w:p w:rsidR="00F80AC1" w:rsidRDefault="00F80AC1" w:rsidP="00F80AC1">
            <w:pPr>
              <w:pStyle w:val="CRCoverPage"/>
              <w:spacing w:after="0"/>
              <w:ind w:left="100"/>
              <w:rPr>
                <w:noProof/>
              </w:rPr>
            </w:pPr>
            <w:r>
              <w:rPr>
                <w:noProof/>
              </w:rPr>
              <w:t>As per 5.3.18</w:t>
            </w:r>
            <w:r>
              <w:rPr>
                <w:noProof/>
              </w:rPr>
              <w:tab/>
              <w:t>Restricted local operator services:</w:t>
            </w:r>
          </w:p>
          <w:p w:rsidR="00F80AC1" w:rsidRDefault="00F80AC1" w:rsidP="00F80AC1">
            <w:pPr>
              <w:pStyle w:val="CRCoverPage"/>
              <w:spacing w:after="0"/>
              <w:ind w:left="100"/>
              <w:rPr>
                <w:noProof/>
              </w:rPr>
            </w:pPr>
            <w:r>
              <w:rPr>
                <w:noProof/>
              </w:rPr>
              <w:t>If a UE attached for access to RLOS needs to initiate an emergency call, the UE shall first perform a local detach prior to initiating an attach procedure for emergency bearer services.</w:t>
            </w:r>
          </w:p>
          <w:p w:rsidR="00F80AC1" w:rsidRDefault="00F80AC1" w:rsidP="00F80AC1">
            <w:pPr>
              <w:pStyle w:val="CRCoverPage"/>
              <w:spacing w:after="0"/>
              <w:ind w:left="100"/>
              <w:rPr>
                <w:noProof/>
              </w:rPr>
            </w:pPr>
          </w:p>
          <w:p w:rsidR="00F80AC1" w:rsidRDefault="00F80AC1" w:rsidP="00F80AC1">
            <w:pPr>
              <w:pStyle w:val="CRCoverPage"/>
              <w:spacing w:after="0"/>
              <w:ind w:left="100"/>
              <w:rPr>
                <w:noProof/>
              </w:rPr>
            </w:pPr>
            <w:r>
              <w:rPr>
                <w:noProof/>
              </w:rPr>
              <w:t>It need to be clarified to perform local detach before initiating attach for emergency services when UE is attached for RLOS</w:t>
            </w:r>
            <w:r w:rsidR="00E23C60">
              <w:rPr>
                <w:noProof/>
              </w:rPr>
              <w:t xml:space="preserve"> or normal services</w:t>
            </w:r>
            <w:r>
              <w:rPr>
                <w:noProof/>
              </w:rPr>
              <w:t>.</w:t>
            </w:r>
          </w:p>
          <w:p w:rsidR="00F80AC1" w:rsidRDefault="00F80AC1" w:rsidP="00F80AC1">
            <w:pPr>
              <w:pStyle w:val="CRCoverPage"/>
              <w:spacing w:after="0"/>
              <w:ind w:left="100"/>
              <w:rPr>
                <w:noProof/>
              </w:rPr>
            </w:pPr>
          </w:p>
          <w:p w:rsidR="00F80AC1" w:rsidRDefault="00F80AC1" w:rsidP="00F80AC1">
            <w:pPr>
              <w:pStyle w:val="CRCoverPage"/>
              <w:spacing w:after="0"/>
              <w:ind w:left="100"/>
              <w:rPr>
                <w:noProof/>
              </w:rPr>
            </w:pPr>
            <w:r>
              <w:rPr>
                <w:noProof/>
              </w:rPr>
              <w:t>Th</w:t>
            </w:r>
            <w:r w:rsidR="00E23C60">
              <w:rPr>
                <w:noProof/>
              </w:rPr>
              <w:t>ese</w:t>
            </w:r>
            <w:r>
              <w:rPr>
                <w:noProof/>
              </w:rPr>
              <w:t xml:space="preserve"> substate</w:t>
            </w:r>
            <w:r w:rsidR="00E23C60">
              <w:rPr>
                <w:noProof/>
              </w:rPr>
              <w:t xml:space="preserve">s are entered </w:t>
            </w:r>
            <w:r>
              <w:rPr>
                <w:noProof/>
              </w:rPr>
              <w:t>where</w:t>
            </w:r>
            <w:r w:rsidR="00E23C60">
              <w:rPr>
                <w:noProof/>
              </w:rPr>
              <w:t>in the</w:t>
            </w:r>
            <w:r>
              <w:rPr>
                <w:noProof/>
              </w:rPr>
              <w:t xml:space="preserve"> UE c</w:t>
            </w:r>
            <w:r w:rsidR="00E23C60">
              <w:rPr>
                <w:noProof/>
              </w:rPr>
              <w:t>annot</w:t>
            </w:r>
            <w:r>
              <w:rPr>
                <w:noProof/>
              </w:rPr>
              <w:t xml:space="preserve"> access normal service and RLOS attach</w:t>
            </w:r>
            <w:r w:rsidR="00E23C60">
              <w:rPr>
                <w:noProof/>
              </w:rPr>
              <w:t xml:space="preserve"> and emergency attach</w:t>
            </w:r>
            <w:r>
              <w:rPr>
                <w:noProof/>
              </w:rPr>
              <w:t xml:space="preserve"> can </w:t>
            </w:r>
            <w:r w:rsidR="00E23C60">
              <w:rPr>
                <w:noProof/>
              </w:rPr>
              <w:t xml:space="preserve">still </w:t>
            </w:r>
            <w:r>
              <w:rPr>
                <w:noProof/>
              </w:rPr>
              <w:t>be trigged.</w:t>
            </w:r>
          </w:p>
          <w:p w:rsidR="00E23C60" w:rsidRDefault="00E23C60" w:rsidP="00E23C60">
            <w:pPr>
              <w:pStyle w:val="CRCoverPage"/>
              <w:spacing w:after="0"/>
              <w:ind w:left="100"/>
              <w:rPr>
                <w:noProof/>
              </w:rPr>
            </w:pPr>
          </w:p>
          <w:p w:rsidR="001E41F3" w:rsidRDefault="00F80AC1" w:rsidP="00E23C60">
            <w:pPr>
              <w:pStyle w:val="CRCoverPage"/>
              <w:spacing w:after="0"/>
              <w:ind w:left="100"/>
              <w:rPr>
                <w:noProof/>
              </w:rPr>
            </w:pPr>
            <w:r>
              <w:rPr>
                <w:noProof/>
              </w:rPr>
              <w:t>Since in th</w:t>
            </w:r>
            <w:r w:rsidR="00E23C60">
              <w:rPr>
                <w:noProof/>
              </w:rPr>
              <w:t>ese substates the</w:t>
            </w:r>
            <w:r>
              <w:rPr>
                <w:noProof/>
              </w:rPr>
              <w:t xml:space="preserve"> UE cannot </w:t>
            </w:r>
            <w:r w:rsidR="00E23C60">
              <w:rPr>
                <w:noProof/>
              </w:rPr>
              <w:t xml:space="preserve">perform the </w:t>
            </w:r>
            <w:r>
              <w:rPr>
                <w:noProof/>
              </w:rPr>
              <w:t xml:space="preserve">detach </w:t>
            </w:r>
            <w:r w:rsidR="00E23C60">
              <w:rPr>
                <w:noProof/>
              </w:rPr>
              <w:t xml:space="preserve">procedure by explicit </w:t>
            </w:r>
            <w:r>
              <w:rPr>
                <w:noProof/>
              </w:rPr>
              <w:t xml:space="preserve">signalling </w:t>
            </w:r>
            <w:r w:rsidR="00E23C60">
              <w:rPr>
                <w:noProof/>
              </w:rPr>
              <w:t xml:space="preserve">it will </w:t>
            </w:r>
            <w:r>
              <w:rPr>
                <w:noProof/>
              </w:rPr>
              <w:t xml:space="preserve">delay </w:t>
            </w:r>
            <w:r w:rsidR="00E23C60">
              <w:rPr>
                <w:noProof/>
              </w:rPr>
              <w:t xml:space="preserve">the </w:t>
            </w:r>
            <w:r>
              <w:rPr>
                <w:noProof/>
              </w:rPr>
              <w:t xml:space="preserve">detach procedure and </w:t>
            </w:r>
            <w:r w:rsidR="00E23C60">
              <w:rPr>
                <w:noProof/>
              </w:rPr>
              <w:t xml:space="preserve">as a </w:t>
            </w:r>
            <w:r>
              <w:rPr>
                <w:noProof/>
              </w:rPr>
              <w:t xml:space="preserve">result </w:t>
            </w:r>
            <w:r w:rsidR="00E23C60">
              <w:rPr>
                <w:noProof/>
              </w:rPr>
              <w:t xml:space="preserve">it will delay the </w:t>
            </w:r>
            <w:r>
              <w:rPr>
                <w:noProof/>
              </w:rPr>
              <w:t>attach for RLOS.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F80AC1" w:rsidRDefault="00F80AC1" w:rsidP="00F80AC1">
            <w:pPr>
              <w:pStyle w:val="CRCoverPage"/>
              <w:spacing w:after="0"/>
              <w:ind w:left="100"/>
              <w:rPr>
                <w:b/>
                <w:noProof/>
              </w:rPr>
            </w:pPr>
            <w:r>
              <w:rPr>
                <w:noProof/>
              </w:rPr>
              <w:t>Correction to to detach before triggering attach for access to RLOS and emergency attach in substates EMM-REGISTERED.PLMN_SEARCH and EMM-REGISTERED.LIMITED-SERVICE.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23C60" w:rsidP="00E23C60">
            <w:pPr>
              <w:pStyle w:val="CRCoverPage"/>
              <w:spacing w:after="0"/>
              <w:ind w:left="100"/>
              <w:rPr>
                <w:noProof/>
              </w:rPr>
            </w:pPr>
            <w:r>
              <w:rPr>
                <w:noProof/>
              </w:rPr>
              <w:t xml:space="preserve">Unneccessary delay for </w:t>
            </w:r>
            <w:r w:rsidR="00F80AC1">
              <w:rPr>
                <w:noProof/>
              </w:rPr>
              <w:t>EPS RLOS attach and EPS Emergency attach</w:t>
            </w:r>
            <w:r>
              <w:rPr>
                <w:noProof/>
              </w:rPr>
              <w:t xml:space="preserve"> from substates EMM-REGISTERED.PLMN_SEARCH and EMM-REGISTERED.LIMITED-SERVICE.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rsidR="001E41F3" w:rsidRDefault="00F80AC1">
            <w:pPr>
              <w:pStyle w:val="CRCoverPage"/>
              <w:spacing w:after="0"/>
              <w:ind w:left="100"/>
              <w:rPr>
                <w:noProof/>
              </w:rPr>
            </w:pPr>
            <w:r>
              <w:rPr>
                <w:noProof/>
              </w:rPr>
              <w:t>5.2.3.2.3, 5.2.3.2.4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F80AC1" w:rsidRPr="00CC0C94" w:rsidRDefault="00F80AC1" w:rsidP="00F80AC1">
      <w:pPr>
        <w:pStyle w:val="Heading5"/>
      </w:pPr>
      <w:bookmarkStart w:id="3" w:name="_Toc20217858"/>
      <w:bookmarkStart w:id="4" w:name="_Toc27743742"/>
      <w:r w:rsidRPr="00CC0C94">
        <w:lastRenderedPageBreak/>
        <w:t>5.2.3.2.3</w:t>
      </w:r>
      <w:r w:rsidRPr="00CC0C94">
        <w:tab/>
        <w:t>LIMITED-SERVICE</w:t>
      </w:r>
      <w:bookmarkEnd w:id="3"/>
      <w:bookmarkEnd w:id="4"/>
    </w:p>
    <w:p w:rsidR="00F80AC1" w:rsidRPr="00CC0C94" w:rsidRDefault="00F80AC1" w:rsidP="00F80AC1">
      <w:r w:rsidRPr="00CC0C94">
        <w:t>The UE:</w:t>
      </w:r>
    </w:p>
    <w:p w:rsidR="00F80AC1" w:rsidRPr="00CC0C94" w:rsidRDefault="00F80AC1" w:rsidP="00F80AC1">
      <w:pPr>
        <w:pStyle w:val="B1"/>
      </w:pPr>
      <w:r w:rsidRPr="00CC0C94">
        <w:t>-</w:t>
      </w:r>
      <w:r w:rsidRPr="00CC0C94">
        <w:tab/>
        <w:t xml:space="preserve">shall perform cell selection/reselection according to 3GPP TS 36.304 [21]; </w:t>
      </w:r>
    </w:p>
    <w:p w:rsidR="00F80AC1" w:rsidRPr="00CC0C94" w:rsidRDefault="00F80AC1" w:rsidP="00F80AC1">
      <w:pPr>
        <w:pStyle w:val="B1"/>
      </w:pPr>
      <w:r w:rsidRPr="00CC0C94">
        <w:t>-</w:t>
      </w:r>
      <w:r w:rsidRPr="00CC0C94">
        <w:tab/>
        <w:t>may respond to paging (with IMSI);</w:t>
      </w:r>
    </w:p>
    <w:p w:rsidR="00F80AC1" w:rsidRDefault="00F80AC1" w:rsidP="00F80AC1">
      <w:pPr>
        <w:pStyle w:val="B1"/>
      </w:pPr>
      <w:r w:rsidRPr="00CC0C94">
        <w:t>-</w:t>
      </w:r>
      <w:r w:rsidRPr="00CC0C94">
        <w:tab/>
        <w:t xml:space="preserve">may </w:t>
      </w:r>
      <w:ins w:id="5" w:author="mtk4" w:date="2020-02-17T13:34:00Z">
        <w:r>
          <w:t xml:space="preserve">detach locally and </w:t>
        </w:r>
      </w:ins>
      <w:r w:rsidRPr="00CC0C94">
        <w:rPr>
          <w:rFonts w:hint="eastAsia"/>
          <w:lang w:eastAsia="zh-CN"/>
        </w:rPr>
        <w:t>initiate</w:t>
      </w:r>
      <w:r w:rsidRPr="00CC0C94">
        <w:t xml:space="preserve"> attach for emergency bearer services;</w:t>
      </w:r>
    </w:p>
    <w:p w:rsidR="00F80AC1" w:rsidRPr="00CC0C94" w:rsidRDefault="00F80AC1" w:rsidP="00F80AC1">
      <w:pPr>
        <w:pStyle w:val="B1"/>
      </w:pPr>
      <w:r>
        <w:t>-</w:t>
      </w:r>
      <w:r>
        <w:tab/>
        <w:t xml:space="preserve">may </w:t>
      </w:r>
      <w:ins w:id="6" w:author="mtk4" w:date="2020-02-17T13:34:00Z">
        <w:r>
          <w:t xml:space="preserve">detach locally and </w:t>
        </w:r>
      </w:ins>
      <w:r>
        <w:t>initiate attach for access to RLOS;</w:t>
      </w:r>
      <w:r w:rsidRPr="00CC0C94">
        <w:t xml:space="preserve"> and</w:t>
      </w:r>
    </w:p>
    <w:p w:rsidR="00F80AC1" w:rsidRPr="00CC0C94" w:rsidRDefault="00F80AC1" w:rsidP="00F80AC1">
      <w:pPr>
        <w:pStyle w:val="B1"/>
      </w:pPr>
      <w:r w:rsidRPr="00CC0C94">
        <w:t>-</w:t>
      </w:r>
      <w:r w:rsidRPr="00CC0C94">
        <w:tab/>
        <w:t>if configured for eCall only mode as specified in 3GPP TS </w:t>
      </w:r>
      <w:r w:rsidRPr="00CC0C94">
        <w:rPr>
          <w:rFonts w:hint="eastAsia"/>
          <w:lang w:eastAsia="ja-JP"/>
        </w:rPr>
        <w:t>31</w:t>
      </w:r>
      <w:r w:rsidRPr="00CC0C94">
        <w:t>.</w:t>
      </w:r>
      <w:r w:rsidRPr="00CC0C94">
        <w:rPr>
          <w:rFonts w:hint="eastAsia"/>
          <w:lang w:eastAsia="ja-JP"/>
        </w:rPr>
        <w:t>102</w:t>
      </w:r>
      <w:r w:rsidRPr="00CC0C94">
        <w:t> [17], shall perform the eCall inactivity procedure at expiry of timer T3444 or T3445 (see subclause 5.5.4).</w:t>
      </w:r>
    </w:p>
    <w:p w:rsidR="00F80AC1" w:rsidRDefault="00F80AC1" w:rsidP="00F80AC1">
      <w:pPr>
        <w:jc w:val="center"/>
        <w:rPr>
          <w:noProof/>
          <w:highlight w:val="green"/>
        </w:rPr>
      </w:pPr>
      <w:bookmarkStart w:id="7" w:name="_Toc20217859"/>
      <w:bookmarkStart w:id="8" w:name="_Toc27743743"/>
    </w:p>
    <w:p w:rsidR="00F80AC1" w:rsidRDefault="00F80AC1" w:rsidP="00F80AC1">
      <w:pPr>
        <w:jc w:val="center"/>
        <w:rPr>
          <w:noProof/>
        </w:rPr>
      </w:pPr>
      <w:r w:rsidRPr="00DB12B9">
        <w:rPr>
          <w:noProof/>
          <w:highlight w:val="green"/>
        </w:rPr>
        <w:t>***** Next change *****</w:t>
      </w:r>
    </w:p>
    <w:p w:rsidR="00F80AC1" w:rsidRPr="00CC0C94" w:rsidRDefault="00F80AC1" w:rsidP="00F80AC1">
      <w:pPr>
        <w:pStyle w:val="Heading5"/>
      </w:pPr>
      <w:r w:rsidRPr="00CC0C94">
        <w:t>5.2.3.2.4</w:t>
      </w:r>
      <w:r w:rsidRPr="00CC0C94">
        <w:tab/>
        <w:t>PLMN-SEARCH</w:t>
      </w:r>
      <w:bookmarkEnd w:id="7"/>
      <w:bookmarkEnd w:id="8"/>
    </w:p>
    <w:p w:rsidR="00F80AC1" w:rsidRPr="00CC0C94" w:rsidRDefault="00F80AC1" w:rsidP="00F80AC1">
      <w:r w:rsidRPr="00CC0C94">
        <w:t xml:space="preserve">The UE may enter this substate when it is in automatic network selection mode and the maximum allowed number of subsequently unsuccessful tracking area updating have been performed. The UE may also enter this substate as a result of a tracking area update rejected by the network (see subclause 5.5.3) or as a result of a service request rejected by the network (see subclause 5.6.1). If a new PLMN is selected, the UE shall reset the tracking area updating attempt counter and </w:t>
      </w:r>
      <w:r w:rsidRPr="00CC0C94">
        <w:rPr>
          <w:rFonts w:hint="eastAsia"/>
          <w:lang w:eastAsia="zh-CN"/>
        </w:rPr>
        <w:t>initiate</w:t>
      </w:r>
      <w:r w:rsidRPr="00CC0C94">
        <w:t xml:space="preserve"> the tracking area updating or combined tracking area updating procedure (see subclause 5.5.3).</w:t>
      </w:r>
    </w:p>
    <w:p w:rsidR="00F80AC1" w:rsidRDefault="00F80AC1" w:rsidP="00F80AC1">
      <w:r w:rsidRPr="00CC0C94">
        <w:t>If the selected cell is known not to be able to provide normal service</w:t>
      </w:r>
      <w:r>
        <w:t>:</w:t>
      </w:r>
    </w:p>
    <w:p w:rsidR="00F80AC1" w:rsidRPr="00CC0C94" w:rsidRDefault="00F80AC1" w:rsidP="00F80AC1">
      <w:pPr>
        <w:pStyle w:val="B1"/>
      </w:pPr>
      <w:r>
        <w:t>-</w:t>
      </w:r>
      <w:r>
        <w:tab/>
      </w:r>
      <w:r w:rsidRPr="00CC0C94">
        <w:t xml:space="preserve">the UE may </w:t>
      </w:r>
      <w:ins w:id="9" w:author="mtk4" w:date="2020-02-17T13:35:00Z">
        <w:r>
          <w:t xml:space="preserve">detach locally and </w:t>
        </w:r>
      </w:ins>
      <w:r w:rsidRPr="00CC0C94">
        <w:t>initiate attach for emergency bearer services</w:t>
      </w:r>
      <w:r>
        <w:t>; or</w:t>
      </w:r>
    </w:p>
    <w:p w:rsidR="00F80AC1" w:rsidRPr="00CC0C94" w:rsidRDefault="00F80AC1" w:rsidP="00F80AC1">
      <w:pPr>
        <w:pStyle w:val="B1"/>
      </w:pPr>
      <w:r>
        <w:t>-</w:t>
      </w:r>
      <w:r>
        <w:tab/>
        <w:t xml:space="preserve">the UE may </w:t>
      </w:r>
      <w:ins w:id="10" w:author="mtk4" w:date="2020-02-17T13:35:00Z">
        <w:r>
          <w:t xml:space="preserve">detach locally and </w:t>
        </w:r>
      </w:ins>
      <w:r>
        <w:t>initiate attach for access to RLOS.</w:t>
      </w: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E4226" w:rsidRDefault="007E4226">
      <w:r>
        <w:separator/>
      </w:r>
    </w:p>
  </w:endnote>
  <w:endnote w:type="continuationSeparator" w:id="0">
    <w:p w:rsidR="007E4226" w:rsidRDefault="007E42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E4226" w:rsidRDefault="007E4226">
      <w:r>
        <w:separator/>
      </w:r>
    </w:p>
  </w:footnote>
  <w:footnote w:type="continuationSeparator" w:id="0">
    <w:p w:rsidR="007E4226" w:rsidRDefault="007E42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tk4">
    <w15:presenceInfo w15:providerId="None" w15:userId="mtk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9"/>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5C18"/>
    <w:rsid w:val="000A1F6F"/>
    <w:rsid w:val="000A6394"/>
    <w:rsid w:val="000B7FED"/>
    <w:rsid w:val="000C038A"/>
    <w:rsid w:val="000C6598"/>
    <w:rsid w:val="00102813"/>
    <w:rsid w:val="00143DCF"/>
    <w:rsid w:val="00145D43"/>
    <w:rsid w:val="00192C46"/>
    <w:rsid w:val="001A01FF"/>
    <w:rsid w:val="001A08B3"/>
    <w:rsid w:val="001A7B60"/>
    <w:rsid w:val="001B52F0"/>
    <w:rsid w:val="001B7A65"/>
    <w:rsid w:val="001E41F3"/>
    <w:rsid w:val="00227EAD"/>
    <w:rsid w:val="0026004D"/>
    <w:rsid w:val="002640DD"/>
    <w:rsid w:val="00275D12"/>
    <w:rsid w:val="00284FEB"/>
    <w:rsid w:val="002860C4"/>
    <w:rsid w:val="002A1ABE"/>
    <w:rsid w:val="002B5741"/>
    <w:rsid w:val="00305409"/>
    <w:rsid w:val="003609EF"/>
    <w:rsid w:val="0036231A"/>
    <w:rsid w:val="003674C0"/>
    <w:rsid w:val="00374DD4"/>
    <w:rsid w:val="003E1A36"/>
    <w:rsid w:val="00410371"/>
    <w:rsid w:val="004242F1"/>
    <w:rsid w:val="004B75B7"/>
    <w:rsid w:val="004E1669"/>
    <w:rsid w:val="0051580D"/>
    <w:rsid w:val="00547111"/>
    <w:rsid w:val="00570453"/>
    <w:rsid w:val="00592D74"/>
    <w:rsid w:val="005D74AB"/>
    <w:rsid w:val="005E2C44"/>
    <w:rsid w:val="00621188"/>
    <w:rsid w:val="006257ED"/>
    <w:rsid w:val="00695808"/>
    <w:rsid w:val="006B46FB"/>
    <w:rsid w:val="006E21FB"/>
    <w:rsid w:val="00716C40"/>
    <w:rsid w:val="00792342"/>
    <w:rsid w:val="007977A8"/>
    <w:rsid w:val="007B512A"/>
    <w:rsid w:val="007C2097"/>
    <w:rsid w:val="007D6A07"/>
    <w:rsid w:val="007E4226"/>
    <w:rsid w:val="007F7259"/>
    <w:rsid w:val="008040A8"/>
    <w:rsid w:val="008279FA"/>
    <w:rsid w:val="008438B9"/>
    <w:rsid w:val="008626E7"/>
    <w:rsid w:val="0086567E"/>
    <w:rsid w:val="00870EE7"/>
    <w:rsid w:val="008863B9"/>
    <w:rsid w:val="008A45A6"/>
    <w:rsid w:val="008F686C"/>
    <w:rsid w:val="009148DE"/>
    <w:rsid w:val="00941BFE"/>
    <w:rsid w:val="00941E30"/>
    <w:rsid w:val="009777D9"/>
    <w:rsid w:val="00991B88"/>
    <w:rsid w:val="009A5753"/>
    <w:rsid w:val="009A579D"/>
    <w:rsid w:val="009E3297"/>
    <w:rsid w:val="009E6C24"/>
    <w:rsid w:val="009F734F"/>
    <w:rsid w:val="00A246B6"/>
    <w:rsid w:val="00A47E70"/>
    <w:rsid w:val="00A50CF0"/>
    <w:rsid w:val="00A542A2"/>
    <w:rsid w:val="00A7671C"/>
    <w:rsid w:val="00AA2CBC"/>
    <w:rsid w:val="00AC5820"/>
    <w:rsid w:val="00AD1CD8"/>
    <w:rsid w:val="00B258BB"/>
    <w:rsid w:val="00B67B97"/>
    <w:rsid w:val="00B968C8"/>
    <w:rsid w:val="00BA3EC5"/>
    <w:rsid w:val="00BA51D9"/>
    <w:rsid w:val="00BB5DFC"/>
    <w:rsid w:val="00BD279D"/>
    <w:rsid w:val="00BD6BB8"/>
    <w:rsid w:val="00C66BA2"/>
    <w:rsid w:val="00C75CB0"/>
    <w:rsid w:val="00C95985"/>
    <w:rsid w:val="00CC5026"/>
    <w:rsid w:val="00CC68D0"/>
    <w:rsid w:val="00D03F9A"/>
    <w:rsid w:val="00D06D51"/>
    <w:rsid w:val="00D24991"/>
    <w:rsid w:val="00D50255"/>
    <w:rsid w:val="00D66520"/>
    <w:rsid w:val="00DA3849"/>
    <w:rsid w:val="00DE34CF"/>
    <w:rsid w:val="00E13F3D"/>
    <w:rsid w:val="00E23C60"/>
    <w:rsid w:val="00E34898"/>
    <w:rsid w:val="00E8079D"/>
    <w:rsid w:val="00EB09B7"/>
    <w:rsid w:val="00EC2ADE"/>
    <w:rsid w:val="00EE2EB5"/>
    <w:rsid w:val="00EE7D7C"/>
    <w:rsid w:val="00F25D98"/>
    <w:rsid w:val="00F300FB"/>
    <w:rsid w:val="00F80AC1"/>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CCDE7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F80AC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6849A-DC4C-4FC5-A5A6-69D2B2926A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652</Words>
  <Characters>3721</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FF</cp:lastModifiedBy>
  <cp:revision>5</cp:revision>
  <cp:lastPrinted>1899-12-31T23:00:00Z</cp:lastPrinted>
  <dcterms:created xsi:type="dcterms:W3CDTF">2020-02-27T11:33:00Z</dcterms:created>
  <dcterms:modified xsi:type="dcterms:W3CDTF">2020-03-03T08:34:00Z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